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6E27BD9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9D21B3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mléko a mléčné výrobky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9D21B3"/>
    <w:rsid w:val="00A60C7D"/>
    <w:rsid w:val="00B87A28"/>
    <w:rsid w:val="00BE1AE9"/>
    <w:rsid w:val="00C5674B"/>
    <w:rsid w:val="00C56F82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2025-03-03T14:02:00Z</dcterms:modified>
</cp:coreProperties>
</file>